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914400</wp:posOffset>
                </wp:positionH>
                <wp:positionV relativeFrom="page">
                  <wp:posOffset>38100</wp:posOffset>
                </wp:positionV>
                <wp:extent cx="5808345" cy="2214966"/>
                <wp:effectExtent b="0" l="0" r="0" t="0"/>
                <wp:wrapNone/>
                <wp:docPr id="210" name=""/>
                <a:graphic>
                  <a:graphicData uri="http://schemas.microsoft.com/office/word/2010/wordprocessingShape">
                    <wps:wsp>
                      <wps:cNvSpPr/>
                      <wps:cNvPr id="3" name="Shape 3"/>
                      <wps:spPr>
                        <a:xfrm>
                          <a:off x="2446600" y="4053700"/>
                          <a:ext cx="5798700" cy="2203500"/>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MEJORA DE LA ALFABETIZACIÓN DIGITAL MEDIANTE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EXPERIENCIAS DE APRENDIZAJE PARA ADULTOS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914400</wp:posOffset>
                </wp:positionH>
                <wp:positionV relativeFrom="page">
                  <wp:posOffset>38100</wp:posOffset>
                </wp:positionV>
                <wp:extent cx="5808345" cy="2214966"/>
                <wp:effectExtent b="0" l="0" r="0" t="0"/>
                <wp:wrapNone/>
                <wp:docPr id="2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2214966"/>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1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b w:val="0"/>
          <w:color w:val="3b3b3b"/>
          <w:sz w:val="44"/>
          <w:szCs w:val="44"/>
          <w:rtl w:val="0"/>
        </w:rPr>
        <w:t xml:space="preserve">FICHA De Aprendizaje</w:t>
      </w:r>
      <w:r w:rsidDel="00000000" w:rsidR="00000000" w:rsidRPr="00000000">
        <w:rPr>
          <w:rFonts w:ascii="Arial" w:cs="Arial" w:eastAsia="Arial" w:hAnsi="Arial"/>
          <w:b w:val="0"/>
          <w:color w:val="3b3b3b"/>
          <w:sz w:val="44"/>
          <w:szCs w:val="44"/>
        </w:rPr>
        <mc:AlternateContent>
          <mc:Choice Requires="wpg">
            <w:drawing>
              <wp:anchor allowOverlap="1" behindDoc="0" distB="45720" distT="45720" distL="182880" distR="182880" hidden="0" layoutInCell="1" locked="0" relativeHeight="0" simplePos="0">
                <wp:simplePos x="0" y="0"/>
                <wp:positionH relativeFrom="margin">
                  <wp:posOffset>3721100</wp:posOffset>
                </wp:positionH>
                <wp:positionV relativeFrom="margin">
                  <wp:posOffset>1411238</wp:posOffset>
                </wp:positionV>
                <wp:extent cx="2724150" cy="1390452"/>
                <wp:effectExtent b="0" l="0" r="0" t="0"/>
                <wp:wrapSquare wrapText="bothSides" distB="45720" distT="45720" distL="182880" distR="182880"/>
                <wp:docPr id="212" name=""/>
                <a:graphic>
                  <a:graphicData uri="http://schemas.microsoft.com/office/word/2010/wordprocessingGroup">
                    <wpg:wgp>
                      <wpg:cNvGrpSpPr/>
                      <wpg:grpSpPr>
                        <a:xfrm>
                          <a:off x="3979150" y="3185000"/>
                          <a:ext cx="2724150" cy="1390452"/>
                          <a:chOff x="3979150" y="3185000"/>
                          <a:chExt cx="2733650" cy="1390450"/>
                        </a:xfrm>
                      </wpg:grpSpPr>
                      <wpg:grpSp>
                        <wpg:cNvGrpSpPr/>
                        <wpg:grpSpPr>
                          <a:xfrm>
                            <a:off x="3983925" y="3189779"/>
                            <a:ext cx="2724103" cy="1380888"/>
                            <a:chOff x="0" y="153763"/>
                            <a:chExt cx="3567448" cy="1293451"/>
                          </a:xfrm>
                        </wpg:grpSpPr>
                        <wps:wsp>
                          <wps:cNvSpPr/>
                          <wps:cNvPr id="5" name="Shape 5"/>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5" name="Shape 15"/>
                          <wps:spPr>
                            <a:xfrm>
                              <a:off x="0" y="444314"/>
                              <a:ext cx="3567300" cy="1002900"/>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LAS FICHAS DE APRENDIZAJE DESCRIBEN ACTIVIDADES QUE AYUDAN A LOS INSTRUCTORES A INTEGRAR LOS RETOS Y HERRAMIENTAS DE SILVERCODERS EN SUS PRÁCTICAS DE FORMACIÓN.</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3721100</wp:posOffset>
                </wp:positionH>
                <wp:positionV relativeFrom="margin">
                  <wp:posOffset>1411238</wp:posOffset>
                </wp:positionV>
                <wp:extent cx="2724150" cy="1390452"/>
                <wp:effectExtent b="0" l="0" r="0" t="0"/>
                <wp:wrapSquare wrapText="bothSides" distB="45720" distT="45720" distL="182880" distR="182880"/>
                <wp:docPr id="212"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390452"/>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 #7</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Color digital</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18"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888740" cy="3717290"/>
                    </a:xfrm>
                    <a:prstGeom prst="rect"/>
                    <a:ln/>
                  </pic:spPr>
                </pic:pic>
              </a:graphicData>
            </a:graphic>
          </wp:anchor>
        </w:drawing>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-352424</wp:posOffset>
                </wp:positionH>
                <wp:positionV relativeFrom="paragraph">
                  <wp:posOffset>2198179</wp:posOffset>
                </wp:positionV>
                <wp:extent cx="3616695" cy="1224550"/>
                <wp:effectExtent b="0" l="0" r="0" t="0"/>
                <wp:wrapNone/>
                <wp:docPr id="20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PROGRAMA DE CODIFICACIÓN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PARA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ADULTOS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+55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-352424</wp:posOffset>
                </wp:positionH>
                <wp:positionV relativeFrom="paragraph">
                  <wp:posOffset>2198179</wp:posOffset>
                </wp:positionV>
                <wp:extent cx="3616695" cy="1224550"/>
                <wp:effectExtent b="0" l="0" r="0" t="0"/>
                <wp:wrapNone/>
                <wp:docPr id="209"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3616695" cy="12245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3" name=""/>
                <a:graphic>
                  <a:graphicData uri="http://schemas.microsoft.com/office/word/2010/wordprocessingShape">
                    <wps:wsp>
                      <wps:cNvSpPr/>
                      <wps:cNvPr id="16" name="Shape 16"/>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3"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4276090" cy="4457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-501013</wp:posOffset>
            </wp:positionH>
            <wp:positionV relativeFrom="paragraph">
              <wp:posOffset>4850130</wp:posOffset>
            </wp:positionV>
            <wp:extent cx="2592070" cy="824230"/>
            <wp:effectExtent b="0" l="0" r="0" t="0"/>
            <wp:wrapNone/>
            <wp:docPr id="217"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15"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2159000" cy="508000"/>
                    </a:xfrm>
                    <a:prstGeom prst="rect"/>
                    <a:ln/>
                  </pic:spPr>
                </pic:pic>
              </a:graphicData>
            </a:graphic>
          </wp:anchor>
        </w:drawing>
      </w:r>
    </w:p>
    <w:p w:rsidR="00000000" w:rsidDel="00000000" w:rsidP="00000000" w:rsidRDefault="00000000" w:rsidRPr="00000000" w14:paraId="0000000A">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ESTRUCTURA DE LA ACTIVIDAD</w:t>
      </w:r>
      <w:r w:rsidDel="00000000" w:rsidR="00000000" w:rsidRPr="00000000">
        <w:rPr>
          <w:rtl w:val="0"/>
        </w:rPr>
      </w:r>
    </w:p>
    <w:p w:rsidR="00000000" w:rsidDel="00000000" w:rsidP="00000000" w:rsidRDefault="00000000" w:rsidRPr="00000000" w14:paraId="0000000B">
      <w:pPr>
        <w:pStyle w:val="Heading2"/>
        <w:rPr>
          <w:color w:val="ffc000"/>
          <w:sz w:val="28"/>
          <w:szCs w:val="28"/>
        </w:rPr>
      </w:pPr>
      <w:bookmarkStart w:colFirst="0" w:colLast="0" w:name="_heading=h.rm9xykkpzg5i" w:id="2"/>
      <w:bookmarkEnd w:id="2"/>
      <w:r w:rsidDel="00000000" w:rsidR="00000000" w:rsidRPr="00000000">
        <w:rPr>
          <w:color w:val="ffc000"/>
          <w:sz w:val="28"/>
          <w:szCs w:val="28"/>
          <w:rtl w:val="0"/>
        </w:rPr>
        <w:t xml:space="preserve">DESCRIPCIÓN general, contexto y objetivo</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objetivo principal de la actividad es que los alumnos comprendan cómo los ordenadores procesan y muestran el color. Empezarán aprendiendo algunos aspectos sobre la física del color y, a continuación, cómo lo procesan los ordenadores. Utilizarán estos conocimientos para crear un juego en el que el color desempeñe un papel relevante.</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Style w:val="Heading2"/>
        <w:rPr>
          <w:color w:val="ffc000"/>
          <w:sz w:val="28"/>
          <w:szCs w:val="28"/>
        </w:rPr>
      </w:pPr>
      <w:r w:rsidDel="00000000" w:rsidR="00000000" w:rsidRPr="00000000">
        <w:rPr>
          <w:color w:val="ffc000"/>
          <w:sz w:val="28"/>
          <w:szCs w:val="28"/>
          <w:rtl w:val="0"/>
        </w:rPr>
        <w:t xml:space="preserve">OBJETIVOS DE APRENDIZAJE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 finalizar esta actividad, el alumno será capaz de...</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Entender qué es el color, en términos físicos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 cómo los ordenadores procesan y muestran el color</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Utilizar los colores en los juegos</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6">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INSTRUCCIONES</w:t>
            </w:r>
            <w:r w:rsidDel="00000000" w:rsidR="00000000" w:rsidRPr="00000000">
              <w:rPr>
                <w:rtl w:val="0"/>
              </w:rPr>
            </w:r>
          </w:p>
        </w:tc>
      </w:tr>
    </w:tbl>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1 - PREPARACIÓN</w:t>
      </w:r>
    </w:p>
    <w:p w:rsidR="00000000" w:rsidDel="00000000" w:rsidP="00000000" w:rsidRDefault="00000000" w:rsidRPr="00000000" w14:paraId="00000019">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debe leer previamente la hoja de aprendizaje y seguir todas las instrucciones para asegurarse de que comprende perfectamente los pasos necesarios. Esto también permitirá al formador asegurarse de que todos los recursos están disponibles y buscar recursos adicionales si los originales no lo están.</w:t>
      </w:r>
      <w:r w:rsidDel="00000000" w:rsidR="00000000" w:rsidRPr="00000000">
        <w:rPr>
          <w:rtl w:val="0"/>
        </w:rPr>
      </w:r>
    </w:p>
    <w:p w:rsidR="00000000" w:rsidDel="00000000" w:rsidP="00000000" w:rsidRDefault="00000000" w:rsidRPr="00000000" w14:paraId="0000001A">
      <w:pPr>
        <w:pStyle w:val="Heading2"/>
        <w:rPr>
          <w:color w:val="ffc000"/>
          <w:sz w:val="28"/>
          <w:szCs w:val="28"/>
        </w:rPr>
      </w:pPr>
      <w:r w:rsidDel="00000000" w:rsidR="00000000" w:rsidRPr="00000000">
        <w:rPr>
          <w:color w:val="ffc000"/>
          <w:sz w:val="28"/>
          <w:szCs w:val="28"/>
          <w:rtl w:val="0"/>
        </w:rPr>
        <w:t xml:space="preserve">RECURSOS</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https://en.wikipedia.org/wiki/Color</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6">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https://www.britannica.com/science/color</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7">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https://www.youtube.com/watch?v=x7tpOkfNIHE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2 - PRESENTACIÓN</w:t>
      </w:r>
    </w:p>
    <w:p w:rsidR="00000000" w:rsidDel="00000000" w:rsidP="00000000" w:rsidRDefault="00000000" w:rsidRPr="00000000" w14:paraId="00000020">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presenta el problema a la clase y muestra los recursos necesarios. Se pide a los alumnos que lean las páginas web. El formador debe discutir esto con los alumnos teniendo cuidado de no convertir el ejercicio en una presentación teórica sobre Física y debe mantenerlo ligero. Por lo tanto, se sugiere centrarse en vídeos como el indicado.</w:t>
      </w:r>
      <w:r w:rsidDel="00000000" w:rsidR="00000000" w:rsidRPr="00000000">
        <w:rPr>
          <w:rtl w:val="0"/>
        </w:rPr>
      </w:r>
    </w:p>
    <w:p w:rsidR="00000000" w:rsidDel="00000000" w:rsidP="00000000" w:rsidRDefault="00000000" w:rsidRPr="00000000" w14:paraId="00000021">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3 - COLOR DIGITAL</w:t>
      </w:r>
    </w:p>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Cuando los alumnos comprendan los aspectos más importantes del color, deberán pasar a los recursos sobre el color digital, es decir, cómo los ordenadores procesan y muestran el color.</w:t>
      </w:r>
      <w:r w:rsidDel="00000000" w:rsidR="00000000" w:rsidRPr="00000000">
        <w:rPr>
          <w:rtl w:val="0"/>
        </w:rPr>
      </w:r>
    </w:p>
    <w:p w:rsidR="00000000" w:rsidDel="00000000" w:rsidP="00000000" w:rsidRDefault="00000000" w:rsidRPr="00000000" w14:paraId="00000024">
      <w:pPr>
        <w:pStyle w:val="Heading2"/>
        <w:rPr>
          <w:color w:val="ffc000"/>
          <w:sz w:val="28"/>
          <w:szCs w:val="28"/>
        </w:rPr>
      </w:pPr>
      <w:r w:rsidDel="00000000" w:rsidR="00000000" w:rsidRPr="00000000">
        <w:rPr>
          <w:color w:val="ffc000"/>
          <w:sz w:val="28"/>
          <w:szCs w:val="28"/>
          <w:rtl w:val="0"/>
        </w:rPr>
        <w:t xml:space="preserve">RECURSOS</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4"/>
          <w:szCs w:val="24"/>
          <w:u w:val="single"/>
          <w:shd w:fill="auto" w:val="clear"/>
          <w:vertAlign w:val="baseline"/>
        </w:rPr>
      </w:pPr>
      <w:hyperlink r:id="rId18">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https://www.youtube.com/watch?v=15aqFQQVBWU</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4"/>
          <w:szCs w:val="24"/>
          <w:u w:val="single"/>
          <w:shd w:fill="auto" w:val="clear"/>
          <w:vertAlign w:val="baseline"/>
        </w:rPr>
      </w:pPr>
      <w:hyperlink r:id="rId19">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https://www.colormatters.com/computer-color-matters</w:t>
        </w:r>
      </w:hyperlink>
      <w:r w:rsidDel="00000000" w:rsidR="00000000" w:rsidRPr="00000000">
        <w:rPr>
          <w:rtl w:val="0"/>
        </w:rPr>
      </w:r>
    </w:p>
    <w:p w:rsidR="00000000" w:rsidDel="00000000" w:rsidP="00000000" w:rsidRDefault="00000000" w:rsidRPr="00000000" w14:paraId="00000027">
      <w:pPr>
        <w:rPr>
          <w:rFonts w:ascii="Calibri" w:cs="Calibri" w:eastAsia="Calibri" w:hAnsi="Calibri"/>
          <w:color w:val="0070c0"/>
          <w:u w:val="single"/>
        </w:rPr>
      </w:pPr>
      <w:r w:rsidDel="00000000" w:rsidR="00000000" w:rsidRPr="00000000">
        <w:rPr>
          <w:rtl w:val="0"/>
        </w:rPr>
      </w:r>
    </w:p>
    <w:p w:rsidR="00000000" w:rsidDel="00000000" w:rsidP="00000000" w:rsidRDefault="00000000" w:rsidRPr="00000000" w14:paraId="00000028">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9">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4 - CODIFICA EL JUEGO</w:t>
      </w:r>
    </w:p>
    <w:p w:rsidR="00000000" w:rsidDel="00000000" w:rsidP="00000000" w:rsidRDefault="00000000" w:rsidRPr="00000000" w14:paraId="0000002A">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 continuación, el formador pedirá a los alumnos que creen un juego muy sencillo. En el juego disparamos bolas de diferentes colores que rebotarán en los límites de la pantalla y volverán a la zona de juego. Cuando dos bolas del mismo color chocan se eliminan, si tienen colores diferentes su color cambiará según una regla creada por el alumno. El objetivo es destruir el máximo número de bolas en un tiempo determinado. Los alumnos pueden utilizar el reto CANNON como punto de partida.</w:t>
      </w:r>
      <w:r w:rsidDel="00000000" w:rsidR="00000000" w:rsidRPr="00000000">
        <w:rPr>
          <w:rtl w:val="0"/>
        </w:rPr>
      </w:r>
    </w:p>
    <w:p w:rsidR="00000000" w:rsidDel="00000000" w:rsidP="00000000" w:rsidRDefault="00000000" w:rsidRPr="00000000" w14:paraId="0000002B">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C">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5 - DEBATE</w:t>
      </w:r>
    </w:p>
    <w:p w:rsidR="00000000" w:rsidDel="00000000" w:rsidP="00000000" w:rsidRDefault="00000000" w:rsidRPr="00000000" w14:paraId="0000002D">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Cada grupo de alumnos expone los resultados. La clase debe debatir en equipo los resultados y la física subyacente.</w:t>
      </w:r>
      <w:r w:rsidDel="00000000" w:rsidR="00000000" w:rsidRPr="00000000">
        <w:rPr>
          <w:rtl w:val="0"/>
        </w:rPr>
      </w:r>
    </w:p>
    <w:p w:rsidR="00000000" w:rsidDel="00000000" w:rsidP="00000000" w:rsidRDefault="00000000" w:rsidRPr="00000000" w14:paraId="0000002E">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F">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6 - EVALUACIÓN</w:t>
      </w:r>
    </w:p>
    <w:p w:rsidR="00000000" w:rsidDel="00000000" w:rsidP="00000000" w:rsidRDefault="00000000" w:rsidRPr="00000000" w14:paraId="00000030">
      <w:pPr>
        <w:pStyle w:val="Heading2"/>
        <w:rPr>
          <w:rFonts w:ascii="Calibri" w:cs="Calibri" w:eastAsia="Calibri" w:hAnsi="Calibri"/>
          <w:b w:val="0"/>
          <w:smallCaps w:val="0"/>
          <w:color w:val="000000"/>
          <w:sz w:val="22"/>
          <w:szCs w:val="22"/>
        </w:rPr>
      </w:pPr>
      <w:bookmarkStart w:colFirst="0" w:colLast="0" w:name="_heading=h.3znysh7" w:id="3"/>
      <w:bookmarkEnd w:id="3"/>
      <w:r w:rsidDel="00000000" w:rsidR="00000000" w:rsidRPr="00000000">
        <w:rPr>
          <w:rFonts w:ascii="Calibri" w:cs="Calibri" w:eastAsia="Calibri" w:hAnsi="Calibri"/>
          <w:b w:val="0"/>
          <w:smallCaps w:val="0"/>
          <w:color w:val="000000"/>
          <w:sz w:val="22"/>
          <w:szCs w:val="22"/>
          <w:rtl w:val="0"/>
        </w:rPr>
        <w:t xml:space="preserve">El formador puede evaluar a los alumnos en función de los resultados obtenidos en el paso 4 y de la implicación en el paso 5.</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43093"/>
                <wp:effectExtent b="0" l="0" r="0" t="0"/>
                <wp:wrapSquare wrapText="bothSides" distB="0" distT="0" distL="228600" distR="228600"/>
                <wp:docPr id="211" name=""/>
                <a:graphic>
                  <a:graphicData uri="http://schemas.microsoft.com/office/word/2010/wordprocessingGroup">
                    <wpg:wgp>
                      <wpg:cNvGrpSpPr/>
                      <wpg:grpSpPr>
                        <a:xfrm>
                          <a:off x="3070150" y="3265650"/>
                          <a:ext cx="4551680" cy="1043093"/>
                          <a:chOff x="3070150" y="3265650"/>
                          <a:chExt cx="4551700" cy="1028700"/>
                        </a:xfrm>
                      </wpg:grpSpPr>
                      <wpg:grpSp>
                        <wpg:cNvGrpSpPr/>
                        <wpg:grpSpPr>
                          <a:xfrm>
                            <a:off x="3070160" y="3265650"/>
                            <a:ext cx="4551680" cy="1028700"/>
                            <a:chOff x="3070150" y="3265650"/>
                            <a:chExt cx="4551700" cy="1028700"/>
                          </a:xfrm>
                        </wpg:grpSpPr>
                        <wps:wsp>
                          <wps:cNvSpPr/>
                          <wps:cNvPr id="5" name="Shape 5"/>
                          <wps:spPr>
                            <a:xfrm>
                              <a:off x="3070150" y="3265650"/>
                              <a:ext cx="4551700" cy="10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070160" y="3265650"/>
                              <a:ext cx="4551680" cy="1028700"/>
                              <a:chOff x="0" y="0"/>
                              <a:chExt cx="3218688" cy="2028766"/>
                            </a:xfrm>
                          </wpg:grpSpPr>
                          <wps:wsp>
                            <wps:cNvSpPr/>
                            <wps:cNvPr id="7" name="Shape 7"/>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10" name="Shape 10"/>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11" name="Shape 11"/>
                              <wps:spPr>
                                <a:xfrm>
                                  <a:off x="228600" y="0"/>
                                  <a:ext cx="1472184" cy="1024128"/>
                                </a:xfrm>
                                <a:prstGeom prst="rect">
                                  <a:avLst/>
                                </a:prstGeom>
                                <a:blipFill rotWithShape="1">
                                  <a:blip r:embed="rId20">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12" name="Shape 12"/>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1008.0000305175781"/>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Este documento refleja únicamente la opinión del autor y la Agencia Nacional y la Comisión Europea no son responsables del uso que pueda hacerse de la información que contiene.</w:t>
                                  </w:r>
                                </w:p>
                              </w:txbxContent>
                            </wps:txbx>
                            <wps:bodyPr anchorCtr="0" anchor="t" bIns="0" lIns="45700" spcFirstLastPara="1" rIns="0" wrap="square" tIns="91425">
                              <a:noAutofit/>
                            </wps:bodyPr>
                          </wps:wsp>
                        </wpg:grp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43093"/>
                <wp:effectExtent b="0" l="0" r="0" t="0"/>
                <wp:wrapSquare wrapText="bothSides" distB="0" distT="0" distL="228600" distR="228600"/>
                <wp:docPr id="211" name="image8.png"/>
                <a:graphic>
                  <a:graphicData uri="http://schemas.openxmlformats.org/drawingml/2006/picture">
                    <pic:pic>
                      <pic:nvPicPr>
                        <pic:cNvPr id="0" name="image8.png"/>
                        <pic:cNvPicPr preferRelativeResize="0"/>
                      </pic:nvPicPr>
                      <pic:blipFill>
                        <a:blip r:embed="rId21"/>
                        <a:srcRect/>
                        <a:stretch>
                          <a:fillRect/>
                        </a:stretch>
                      </pic:blipFill>
                      <pic:spPr>
                        <a:xfrm>
                          <a:off x="0" y="0"/>
                          <a:ext cx="4551680" cy="1043093"/>
                        </a:xfrm>
                        <a:prstGeom prst="rect"/>
                        <a:ln/>
                      </pic:spPr>
                    </pic:pic>
                  </a:graphicData>
                </a:graphic>
              </wp:anchor>
            </w:drawing>
          </mc:Fallback>
        </mc:AlternateContent>
      </w:r>
    </w:p>
    <w:sectPr>
      <w:headerReference r:id="rId22" w:type="default"/>
      <w:footerReference r:id="rId23"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color="a6a6a6" w:space="1" w:sz="4" w:val="single"/>
        <w:left w:space="0" w:sz="0" w:val="nil"/>
        <w:bottom w:color="000000" w:space="0" w:sz="0" w:val="none"/>
        <w:right w:space="0" w:sz="0" w:val="nil"/>
        <w:between w:space="0" w:sz="0" w:val="nil"/>
      </w:pBdr>
      <w:shd w:fill="auto" w:val="clear"/>
      <w:tabs>
        <w:tab w:val="left" w:leader="none"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1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9">
    <w:pPr>
      <w:keepNext w:val="0"/>
      <w:keepLines w:val="0"/>
      <w:widowControl w:val="1"/>
      <w:pBdr>
        <w:top w:color="a6a6a6" w:space="1" w:sz="4" w:val="single"/>
        <w:left w:space="0" w:sz="0" w:val="nil"/>
        <w:bottom w:color="000000" w:space="0" w:sz="0" w:val="none"/>
        <w:right w:space="0" w:sz="0" w:val="nil"/>
        <w:between w:space="0" w:sz="0" w:val="nil"/>
      </w:pBdr>
      <w:shd w:fill="auto" w:val="clear"/>
      <w:tabs>
        <w:tab w:val="left" w:leader="none"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rFonts w:ascii="Arial Bold" w:cs="Arial Bold" w:eastAsia="Arial Bold" w:hAnsi="Arial Bold"/>
      <w:b w:val="1"/>
      <w:smallCaps w:val="1"/>
      <w:color w:val="0b3677"/>
      <w:sz w:val="32"/>
      <w:szCs w:val="32"/>
    </w:rPr>
  </w:style>
  <w:style w:type="paragraph" w:styleId="Heading2">
    <w:name w:val="heading 2"/>
    <w:basedOn w:val="Normal"/>
    <w:next w:val="Normal"/>
    <w:pPr>
      <w:keepNext w:val="1"/>
      <w:keepLines w:val="1"/>
      <w:spacing w:before="240" w:lineRule="auto"/>
    </w:pPr>
    <w:rPr>
      <w:rFonts w:ascii="Arial" w:cs="Arial" w:eastAsia="Arial" w:hAnsi="Arial"/>
      <w:b w:val="1"/>
      <w:smallCaps w:val="1"/>
      <w:color w:val="00a0ca"/>
      <w:sz w:val="24"/>
      <w:szCs w:val="24"/>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spacing w:before="120" w:lineRule="auto"/>
    </w:pPr>
    <w:rPr>
      <w:rFonts w:ascii="Arial" w:cs="Arial" w:eastAsia="Arial" w:hAnsi="Arial"/>
      <w:b w:val="1"/>
      <w:i w:val="1"/>
      <w:color w:val="bfbfbf"/>
      <w:sz w:val="24"/>
      <w:szCs w:val="24"/>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customStyle="1">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7.png"/><Relationship Id="rId11" Type="http://schemas.openxmlformats.org/officeDocument/2006/relationships/image" Target="media/image5.png"/><Relationship Id="rId22" Type="http://schemas.openxmlformats.org/officeDocument/2006/relationships/header" Target="header1.xml"/><Relationship Id="rId10" Type="http://schemas.openxmlformats.org/officeDocument/2006/relationships/image" Target="media/image2.png"/><Relationship Id="rId21" Type="http://schemas.openxmlformats.org/officeDocument/2006/relationships/image" Target="media/image8.png"/><Relationship Id="rId13" Type="http://schemas.openxmlformats.org/officeDocument/2006/relationships/image" Target="media/image4.png"/><Relationship Id="rId12" Type="http://schemas.openxmlformats.org/officeDocument/2006/relationships/image" Target="media/image10.png"/><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yperlink" Target="https://en.wikipedia.org/wiki/Color" TargetMode="External"/><Relationship Id="rId14" Type="http://schemas.openxmlformats.org/officeDocument/2006/relationships/image" Target="media/image3.png"/><Relationship Id="rId17" Type="http://schemas.openxmlformats.org/officeDocument/2006/relationships/hyperlink" Target="https://www.youtube.com/watch?v=x7tpOkfNIHE" TargetMode="External"/><Relationship Id="rId16" Type="http://schemas.openxmlformats.org/officeDocument/2006/relationships/hyperlink" Target="https://www.britannica.com/science/color" TargetMode="External"/><Relationship Id="rId5" Type="http://schemas.openxmlformats.org/officeDocument/2006/relationships/styles" Target="styles.xml"/><Relationship Id="rId19" Type="http://schemas.openxmlformats.org/officeDocument/2006/relationships/hyperlink" Target="https://www.colormatters.com/computer-color-matters" TargetMode="External"/><Relationship Id="rId6" Type="http://schemas.openxmlformats.org/officeDocument/2006/relationships/customXml" Target="../customXML/item1.xml"/><Relationship Id="rId18" Type="http://schemas.openxmlformats.org/officeDocument/2006/relationships/hyperlink" Target="https://www.youtube.com/watch?v=15aqFQQVBWU" TargetMode="External"/><Relationship Id="rId7" Type="http://schemas.openxmlformats.org/officeDocument/2006/relationships/image" Target="media/image6.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pmy5Hkq9sHd7M1wPR3pDmipsB0w==">AMUW2mUeZVocZsXhwKZkfFa9WJuKWEEfPolzycQ+SDDfnPW653lBLv7pOLFJ3LZGgX9T2xFdRJErGyBWUDhWD3UkgRKAi+CQ15OyfMzPV6DE5JPzcP6D2mT5CFqgAufjiGegIDAirg02urM1zbqYphlG0XDqJEkfgUUJg8HYo5eL0DtlusFTMlY=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2022-11-18T13:11:00Z</dcterms:created>
  <dc:creator>MacDonald, Benjamin</dc:creator>
</cp:coreProperties>
</file>